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jc w:val="right"/>
      </w:pPr>
      <w:r>
        <w:rPr>
          <w:rFonts w:ascii="Calibri" w:hAnsi="Calibri"/>
          <w:b/>
          <w:sz w:val="32"/>
          <w:rtl w:val="1"/>
        </w:rPr>
        <w:t>كتالوج منتجات التنقل الكهربائي 2026</w:t>
      </w:r>
    </w:p>
    <w:p>
      <w:pPr>
        <w:pStyle w:val="Heading2"/>
        <w:bidi w:val="1"/>
        <w:jc w:val="right"/>
      </w:pPr>
      <w:r>
        <w:rPr>
          <w:rFonts w:ascii="Calibri" w:hAnsi="Calibri"/>
          <w:b/>
          <w:sz w:val="26"/>
          <w:rtl w:val="1"/>
        </w:rPr>
        <w:t>CNVera</w:t>
      </w:r>
    </w:p>
    <w:p>
      <w:pPr>
        <w:bidi w:val="1"/>
        <w:jc w:val="right"/>
      </w:pPr>
      <w:r>
        <w:rPr>
          <w:rFonts w:ascii="Calibri" w:hAnsi="Calibri"/>
          <w:b w:val="0"/>
          <w:sz w:val="21"/>
          <w:rtl w:val="1"/>
        </w:rPr>
        <w:t>شركة CNVera مصدّر مقرّها هايكو، هاينان، الصين. تشمل مجموعتنا الصناعية مواد التشحيم المتخصصة، وكما يوضح هذا الكتالوج، وسائل التنقل الكهربائي الشخصي: دراجات ترابية كهربائية، ودراجات كهربائية، وسكوترات كهربائية للترفيه والرياضة والتنقل داخل المدن. نورد للموزعين وتجار التجزئة ومشتري الأساطيل في جميع أنحاء العالم، مع تغليف للتصدير، وتحميل حاويات بنماذج مختلطة، ودعم للوثائق.</w:t>
      </w:r>
    </w:p>
    <w:p>
      <w:pPr>
        <w:pStyle w:val="Heading2"/>
        <w:bidi w:val="1"/>
        <w:jc w:val="right"/>
      </w:pPr>
      <w:r>
        <w:rPr>
          <w:rFonts w:ascii="Calibri" w:hAnsi="Calibri"/>
          <w:b/>
          <w:sz w:val="26"/>
          <w:rtl w:val="1"/>
        </w:rPr>
        <w:t>نظرة عامة على المجموعة</w:t>
      </w:r>
    </w:p>
    <w:p>
      <w:pPr>
        <w:pStyle w:val="ListNumber"/>
        <w:bidi w:val="1"/>
        <w:jc w:val="right"/>
      </w:pPr>
      <w:r>
        <w:rPr>
          <w:rFonts w:ascii="Calibri" w:hAnsi="Calibri"/>
          <w:b w:val="0"/>
          <w:sz w:val="21"/>
          <w:rtl w:val="1"/>
        </w:rPr>
        <w:t>دراجات ترابية كهربائية: Wish 01 SE, Wish 01 EEC, Wish 01 mini, Wish 01 plus, Wish 01 pro</w:t>
      </w:r>
    </w:p>
    <w:p>
      <w:pPr>
        <w:pStyle w:val="ListNumber"/>
        <w:bidi w:val="1"/>
        <w:jc w:val="right"/>
      </w:pPr>
      <w:r>
        <w:rPr>
          <w:rFonts w:ascii="Calibri" w:hAnsi="Calibri"/>
          <w:b w:val="0"/>
          <w:sz w:val="21"/>
          <w:rtl w:val="1"/>
        </w:rPr>
        <w:t>دراجات كهربائية: T01, T01 pro</w:t>
      </w:r>
    </w:p>
    <w:p>
      <w:pPr>
        <w:pStyle w:val="ListNumber"/>
        <w:bidi w:val="1"/>
        <w:jc w:val="right"/>
      </w:pPr>
      <w:r>
        <w:rPr>
          <w:rFonts w:ascii="Calibri" w:hAnsi="Calibri"/>
          <w:b w:val="0"/>
          <w:sz w:val="21"/>
          <w:rtl w:val="1"/>
        </w:rPr>
        <w:t>سكوترات كهربائية: G2 MAX, G2 booster, M2 pro, G5</w:t>
      </w:r>
    </w:p>
    <w:p>
      <w:pPr>
        <w:pStyle w:val="ListNumber"/>
        <w:bidi w:val="1"/>
        <w:jc w:val="right"/>
      </w:pPr>
      <w:r>
        <w:rPr>
          <w:rFonts w:ascii="Calibri" w:hAnsi="Calibri"/>
          <w:b w:val="0"/>
          <w:sz w:val="21"/>
          <w:rtl w:val="1"/>
        </w:rPr>
        <w:t>ملحقات: Holder 01 حامل نقل يُثبّت على وصلة القطر</w:t>
      </w:r>
    </w:p>
    <w:p>
      <w:pPr>
        <w:pStyle w:val="Heading2"/>
        <w:bidi w:val="1"/>
        <w:jc w:val="right"/>
      </w:pPr>
      <w:r>
        <w:rPr>
          <w:rFonts w:ascii="Calibri" w:hAnsi="Calibri"/>
          <w:b/>
          <w:sz w:val="26"/>
          <w:rtl w:val="1"/>
        </w:rPr>
        <w:t>الشهادات والجودة</w:t>
      </w:r>
    </w:p>
    <w:p>
      <w:pPr>
        <w:bidi w:val="1"/>
        <w:jc w:val="right"/>
      </w:pPr>
      <w:r>
        <w:rPr>
          <w:rFonts w:ascii="Calibri" w:hAnsi="Calibri"/>
          <w:b w:val="0"/>
          <w:sz w:val="21"/>
          <w:rtl w:val="1"/>
        </w:rPr>
        <w:t>المنتجات الواردة في هذا الكتالوج مختبَرة ومعتمدة لأسواقها المستهدفة، بما في ذلك متطلبات CE وRoHS وFCC، وتقارير اختبار SGS متاحة عند الطلب. وتغطي المجموعة أكثر من 40 براءة اختراع لنماذج المنفعة. تُرفق الوثائق الكاملة مع طلبات التصدير عند الطلب.</w:t>
      </w:r>
    </w:p>
    <w:p>
      <w:pPr>
        <w:bidi w:val="1"/>
        <w:jc w:val="right"/>
      </w:pPr>
      <w:r>
        <w:rPr>
          <w:rFonts w:ascii="Calibri" w:hAnsi="Calibri"/>
          <w:b w:val="0"/>
          <w:sz w:val="21"/>
          <w:rtl w:val="1"/>
        </w:rPr>
        <w:t>المواصفات التالية وفقًا لبيانات الشركة المصنّعة وقابلة للتغيير دون إشعار. تواصل معنا للاطلاع على الأسعار الحالية والحد الأدنى للطلب وخيارات OEM.</w:t>
      </w:r>
    </w:p>
    <w:p>
      <w:pPr>
        <w:pStyle w:val="Heading1"/>
        <w:bidi w:val="1"/>
        <w:jc w:val="right"/>
      </w:pPr>
      <w:r>
        <w:rPr>
          <w:rFonts w:ascii="Calibri" w:hAnsi="Calibri"/>
          <w:b/>
          <w:sz w:val="32"/>
          <w:rtl w:val="1"/>
        </w:rPr>
        <w:t>1. الدراجات الترابية الكهربائية</w:t>
      </w:r>
    </w:p>
    <w:p>
      <w:pPr>
        <w:pStyle w:val="Heading2"/>
        <w:bidi w:val="1"/>
        <w:jc w:val="right"/>
      </w:pPr>
      <w:r>
        <w:rPr>
          <w:rFonts w:ascii="Calibri" w:hAnsi="Calibri"/>
          <w:b/>
          <w:sz w:val="26"/>
          <w:rtl w:val="1"/>
        </w:rPr>
        <w:t>Wish 01 SE</w:t>
      </w:r>
    </w:p>
    <w:p>
      <w:pPr>
        <w:bidi w:val="1"/>
        <w:jc w:val="right"/>
      </w:pPr>
      <w:r>
        <w:rPr>
          <w:rFonts w:ascii="Calibri" w:hAnsi="Calibri"/>
          <w:b w:val="0"/>
          <w:sz w:val="21"/>
          <w:rtl w:val="1"/>
        </w:rPr>
        <w:t>دراجة ترابية كهربائية للقيادة الترفيهية خارج الطرق، بهيكل من سبائك الألومنيوم وفرامل هيدروليكية أمامية وخلفية.</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2 kW (القدرة المقننة 1.2 kW)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48 V 20.8 Ah (خيارات 22.5 Ah / 27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54.6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55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50 km</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14 بوصة (أمامي) / 12 بوصة (خلفي)،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120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30%</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هيدروليكية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بدون مصباح أمامي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ممتص صدمات هيدروليكي؛ (خلفي) ممتص صدمات نيتروجين هيدروليكي قابل للضبط</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7–8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48 / 57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1300 x 300 x 770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1510 x 780 x 1000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249 قطعة / 40HQ (تغليف عادي)؛ 213 قطعة / 40HQ (تغليف شامل)</w:t>
            </w:r>
          </w:p>
        </w:tc>
      </w:tr>
    </w:tbl>
    <w:p/>
    <w:p>
      <w:pPr>
        <w:pStyle w:val="Heading2"/>
        <w:bidi w:val="1"/>
        <w:jc w:val="right"/>
      </w:pPr>
      <w:r>
        <w:rPr>
          <w:rFonts w:ascii="Calibri" w:hAnsi="Calibri"/>
          <w:b/>
          <w:sz w:val="26"/>
          <w:rtl w:val="1"/>
        </w:rPr>
        <w:t>Wish 01 EEC</w:t>
      </w:r>
    </w:p>
    <w:p>
      <w:pPr>
        <w:bidi w:val="1"/>
        <w:jc w:val="right"/>
      </w:pPr>
      <w:r>
        <w:rPr>
          <w:rFonts w:ascii="Calibri" w:hAnsi="Calibri"/>
          <w:b w:val="0"/>
          <w:sz w:val="21"/>
          <w:rtl w:val="1"/>
        </w:rPr>
        <w:t>نسخة مجهزة للطرق من Wish 01 بإضاءة كاملة (مصباح أمامي ومصباح خلفي وإشارات انعطاف) للأسواق التي تشترط ذلك.</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2 kW (القدرة المقننة 1.2 kW)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48 V 20.8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54.6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55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50 km</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14 بوصة (أمامي) / 12 بوصة (خلفي)،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120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30%</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هيدروليكية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 / مصباح خلفي / إشارات انعطاف</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ممتص صدمات هيدروليكي؛ (خلفي) ممتص صدمات نيتروجين هيدروليكي قابل للضبط</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7–8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48 / 55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1276 x 276 x 745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1510 x 780 x 1000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104 قطع / 20GP؛ 249 قطعة / 40HQ</w:t>
            </w:r>
          </w:p>
        </w:tc>
      </w:tr>
    </w:tbl>
    <w:p/>
    <w:p>
      <w:pPr>
        <w:pStyle w:val="Heading2"/>
        <w:bidi w:val="1"/>
        <w:jc w:val="right"/>
      </w:pPr>
      <w:r>
        <w:rPr>
          <w:rFonts w:ascii="Calibri" w:hAnsi="Calibri"/>
          <w:b/>
          <w:sz w:val="26"/>
          <w:rtl w:val="1"/>
        </w:rPr>
        <w:t>Wish 01 mini</w:t>
      </w:r>
    </w:p>
    <w:p>
      <w:pPr>
        <w:bidi w:val="1"/>
        <w:jc w:val="right"/>
      </w:pPr>
      <w:r>
        <w:rPr>
          <w:rFonts w:ascii="Calibri" w:hAnsi="Calibri"/>
          <w:b w:val="0"/>
          <w:sz w:val="21"/>
          <w:rtl w:val="1"/>
        </w:rPr>
        <w:t>دراجة ترابية كهربائية للناشئة، بحجم وقدرة مناسبين للراكبين الأصغر سنًا.</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1 kW (القدرة المقننة 0.5 kW)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48 V 10 Ah</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35 km/h (22 mph)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35 km (حمولة 50 kg، بسرعة أقل من 25 km/h)</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10 بوصة</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100 kg</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قرصية + فرامل كهربائية</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 6061</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شوك هيدروليكية، مسافة حركة العجلة 140 mm؛ (خلفي) تعليق زنبركي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5 ساعات</w:t>
            </w:r>
          </w:p>
        </w:tc>
      </w:tr>
      <w:tr>
        <w:tc>
          <w:tcPr>
            <w:tcW w:type="dxa" w:w="5112"/>
          </w:tcPr>
          <w:p>
            <w:pPr>
              <w:bidi w:val="1"/>
              <w:jc w:val="right"/>
            </w:pPr>
            <w:r/>
            <w:r>
              <w:rPr>
                <w:rFonts w:ascii="Calibri" w:hAnsi="Calibri"/>
                <w:b w:val="0"/>
                <w:sz w:val="16"/>
                <w:rtl w:val="1"/>
              </w:rPr>
              <w:t>ارتفاع المقعد</w:t>
            </w:r>
          </w:p>
        </w:tc>
        <w:tc>
          <w:tcPr>
            <w:tcW w:type="dxa" w:w="5112"/>
          </w:tcPr>
          <w:p>
            <w:pPr>
              <w:bidi w:val="1"/>
              <w:jc w:val="right"/>
            </w:pPr>
            <w:r/>
            <w:r>
              <w:rPr>
                <w:rFonts w:ascii="Calibri" w:hAnsi="Calibri"/>
                <w:b w:val="0"/>
                <w:sz w:val="16"/>
                <w:rtl w:val="1"/>
              </w:rPr>
              <w:t>580 mm</w:t>
            </w:r>
          </w:p>
        </w:tc>
      </w:tr>
      <w:tr>
        <w:tc>
          <w:tcPr>
            <w:tcW w:type="dxa" w:w="5112"/>
          </w:tcPr>
          <w:p>
            <w:pPr>
              <w:bidi w:val="1"/>
              <w:jc w:val="right"/>
            </w:pPr>
            <w:r/>
            <w:r>
              <w:rPr>
                <w:rFonts w:ascii="Calibri" w:hAnsi="Calibri"/>
                <w:b w:val="0"/>
                <w:sz w:val="16"/>
                <w:rtl w:val="1"/>
              </w:rPr>
              <w:t>الارتفاع</w:t>
            </w:r>
          </w:p>
        </w:tc>
        <w:tc>
          <w:tcPr>
            <w:tcW w:type="dxa" w:w="5112"/>
          </w:tcPr>
          <w:p>
            <w:pPr>
              <w:bidi w:val="1"/>
              <w:jc w:val="right"/>
            </w:pPr>
            <w:r/>
            <w:r>
              <w:rPr>
                <w:rFonts w:ascii="Calibri" w:hAnsi="Calibri"/>
                <w:b w:val="0"/>
                <w:sz w:val="16"/>
                <w:rtl w:val="1"/>
              </w:rPr>
              <w:t>740 mm</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25 / 30 kg</w:t>
            </w:r>
          </w:p>
        </w:tc>
      </w:tr>
      <w:tr>
        <w:tc>
          <w:tcPr>
            <w:tcW w:type="dxa" w:w="5112"/>
          </w:tcPr>
          <w:p>
            <w:pPr>
              <w:bidi w:val="1"/>
              <w:jc w:val="right"/>
            </w:pPr>
            <w:r/>
            <w:r>
              <w:rPr>
                <w:rFonts w:ascii="Calibri" w:hAnsi="Calibri"/>
                <w:b w:val="0"/>
                <w:sz w:val="16"/>
                <w:rtl w:val="1"/>
              </w:rPr>
              <w:t>نظام الدفع</w:t>
            </w:r>
          </w:p>
        </w:tc>
        <w:tc>
          <w:tcPr>
            <w:tcW w:type="dxa" w:w="5112"/>
          </w:tcPr>
          <w:p>
            <w:pPr>
              <w:bidi w:val="1"/>
              <w:jc w:val="right"/>
            </w:pPr>
            <w:r/>
            <w:r>
              <w:rPr>
                <w:rFonts w:ascii="Calibri" w:hAnsi="Calibri"/>
                <w:b w:val="0"/>
                <w:sz w:val="16"/>
                <w:rtl w:val="1"/>
              </w:rPr>
              <w:t>محوري</w:t>
            </w:r>
          </w:p>
        </w:tc>
      </w:tr>
      <w:tr>
        <w:tc>
          <w:tcPr>
            <w:tcW w:type="dxa" w:w="5112"/>
          </w:tcPr>
          <w:p>
            <w:pPr>
              <w:bidi w:val="1"/>
              <w:jc w:val="right"/>
            </w:pPr>
            <w:r/>
            <w:r>
              <w:rPr>
                <w:rFonts w:ascii="Calibri" w:hAnsi="Calibri"/>
                <w:b w:val="0"/>
                <w:sz w:val="16"/>
                <w:rtl w:val="1"/>
              </w:rPr>
              <w:t>قاعدة العجلات</w:t>
            </w:r>
          </w:p>
        </w:tc>
        <w:tc>
          <w:tcPr>
            <w:tcW w:type="dxa" w:w="5112"/>
          </w:tcPr>
          <w:p>
            <w:pPr>
              <w:bidi w:val="1"/>
              <w:jc w:val="right"/>
            </w:pPr>
            <w:r/>
            <w:r>
              <w:rPr>
                <w:rFonts w:ascii="Calibri" w:hAnsi="Calibri"/>
                <w:b w:val="0"/>
                <w:sz w:val="16"/>
                <w:rtl w:val="1"/>
              </w:rPr>
              <w:t>830 mm</w:t>
            </w:r>
          </w:p>
        </w:tc>
      </w:tr>
      <w:tr>
        <w:tc>
          <w:tcPr>
            <w:tcW w:type="dxa" w:w="5112"/>
          </w:tcPr>
          <w:p>
            <w:pPr>
              <w:bidi w:val="1"/>
              <w:jc w:val="right"/>
            </w:pPr>
            <w:r/>
            <w:r>
              <w:rPr>
                <w:rFonts w:ascii="Calibri" w:hAnsi="Calibri"/>
                <w:b w:val="0"/>
                <w:sz w:val="16"/>
                <w:rtl w:val="1"/>
              </w:rPr>
              <w:t>الخلوص الأرضي</w:t>
            </w:r>
          </w:p>
        </w:tc>
        <w:tc>
          <w:tcPr>
            <w:tcW w:type="dxa" w:w="5112"/>
          </w:tcPr>
          <w:p>
            <w:pPr>
              <w:bidi w:val="1"/>
              <w:jc w:val="right"/>
            </w:pPr>
            <w:r/>
            <w:r>
              <w:rPr>
                <w:rFonts w:ascii="Calibri" w:hAnsi="Calibri"/>
                <w:b w:val="0"/>
                <w:sz w:val="16"/>
                <w:rtl w:val="1"/>
              </w:rPr>
              <w:t>220 mm</w:t>
            </w:r>
          </w:p>
        </w:tc>
      </w:tr>
    </w:tbl>
    <w:p/>
    <w:p>
      <w:pPr>
        <w:pStyle w:val="Heading2"/>
        <w:bidi w:val="1"/>
        <w:jc w:val="right"/>
      </w:pPr>
      <w:r>
        <w:rPr>
          <w:rFonts w:ascii="Calibri" w:hAnsi="Calibri"/>
          <w:b/>
          <w:sz w:val="26"/>
          <w:rtl w:val="1"/>
        </w:rPr>
        <w:t>Wish 01 plus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3 kW (القدرة المقننة 1.5 kW)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52 V 27 Ah</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72 km/h (45 mph)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80 km (حمولة 65 kg، بسرعة أقل من 35 km/h)</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14 (أمامي) / 12 (خلفي) بوصة، أو 17 (أمامي) / 14 (خلفي) بوصة</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150 kg (265 lbs)</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هيدروليكية</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 6061</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شوك هيدروليكية، مسافة حركة العجلة 160 mm؛ (خلفي) ممتص صدمات نيتروجين هيدروليكي قابل للضبط</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6 ساعات</w:t>
            </w:r>
          </w:p>
        </w:tc>
      </w:tr>
      <w:tr>
        <w:tc>
          <w:tcPr>
            <w:tcW w:type="dxa" w:w="5112"/>
          </w:tcPr>
          <w:p>
            <w:pPr>
              <w:bidi w:val="1"/>
              <w:jc w:val="right"/>
            </w:pPr>
            <w:r/>
            <w:r>
              <w:rPr>
                <w:rFonts w:ascii="Calibri" w:hAnsi="Calibri"/>
                <w:b w:val="0"/>
                <w:sz w:val="16"/>
                <w:rtl w:val="1"/>
              </w:rPr>
              <w:t>ارتفاع المقعد</w:t>
            </w:r>
          </w:p>
        </w:tc>
        <w:tc>
          <w:tcPr>
            <w:tcW w:type="dxa" w:w="5112"/>
          </w:tcPr>
          <w:p>
            <w:pPr>
              <w:bidi w:val="1"/>
              <w:jc w:val="right"/>
            </w:pPr>
            <w:r/>
            <w:r>
              <w:rPr>
                <w:rFonts w:ascii="Calibri" w:hAnsi="Calibri"/>
                <w:b w:val="0"/>
                <w:sz w:val="16"/>
                <w:rtl w:val="1"/>
              </w:rPr>
              <w:t>800 mm</w:t>
            </w:r>
          </w:p>
        </w:tc>
      </w:tr>
      <w:tr>
        <w:tc>
          <w:tcPr>
            <w:tcW w:type="dxa" w:w="5112"/>
          </w:tcPr>
          <w:p>
            <w:pPr>
              <w:bidi w:val="1"/>
              <w:jc w:val="right"/>
            </w:pPr>
            <w:r/>
            <w:r>
              <w:rPr>
                <w:rFonts w:ascii="Calibri" w:hAnsi="Calibri"/>
                <w:b w:val="0"/>
                <w:sz w:val="16"/>
                <w:rtl w:val="1"/>
              </w:rPr>
              <w:t>الارتفاع</w:t>
            </w:r>
          </w:p>
        </w:tc>
        <w:tc>
          <w:tcPr>
            <w:tcW w:type="dxa" w:w="5112"/>
          </w:tcPr>
          <w:p>
            <w:pPr>
              <w:bidi w:val="1"/>
              <w:jc w:val="right"/>
            </w:pPr>
            <w:r/>
            <w:r>
              <w:rPr>
                <w:rFonts w:ascii="Calibri" w:hAnsi="Calibri"/>
                <w:b w:val="0"/>
                <w:sz w:val="16"/>
                <w:rtl w:val="1"/>
              </w:rPr>
              <w:t>1020 mm</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58 / 63 kg</w:t>
            </w:r>
          </w:p>
        </w:tc>
      </w:tr>
      <w:tr>
        <w:tc>
          <w:tcPr>
            <w:tcW w:type="dxa" w:w="5112"/>
          </w:tcPr>
          <w:p>
            <w:pPr>
              <w:bidi w:val="1"/>
              <w:jc w:val="right"/>
            </w:pPr>
            <w:r/>
            <w:r>
              <w:rPr>
                <w:rFonts w:ascii="Calibri" w:hAnsi="Calibri"/>
                <w:b w:val="0"/>
                <w:sz w:val="16"/>
                <w:rtl w:val="1"/>
              </w:rPr>
              <w:t>نظام الدفع</w:t>
            </w:r>
          </w:p>
        </w:tc>
        <w:tc>
          <w:tcPr>
            <w:tcW w:type="dxa" w:w="5112"/>
          </w:tcPr>
          <w:p>
            <w:pPr>
              <w:bidi w:val="1"/>
              <w:jc w:val="right"/>
            </w:pPr>
            <w:r/>
            <w:r>
              <w:rPr>
                <w:rFonts w:ascii="Calibri" w:hAnsi="Calibri"/>
                <w:b w:val="0"/>
                <w:sz w:val="16"/>
                <w:rtl w:val="1"/>
              </w:rPr>
              <w:t>دفع بالسلسلة</w:t>
            </w:r>
          </w:p>
        </w:tc>
      </w:tr>
      <w:tr>
        <w:tc>
          <w:tcPr>
            <w:tcW w:type="dxa" w:w="5112"/>
          </w:tcPr>
          <w:p>
            <w:pPr>
              <w:bidi w:val="1"/>
              <w:jc w:val="right"/>
            </w:pPr>
            <w:r/>
            <w:r>
              <w:rPr>
                <w:rFonts w:ascii="Calibri" w:hAnsi="Calibri"/>
                <w:b w:val="0"/>
                <w:sz w:val="16"/>
                <w:rtl w:val="1"/>
              </w:rPr>
              <w:t>قاعدة العجلات</w:t>
            </w:r>
          </w:p>
        </w:tc>
        <w:tc>
          <w:tcPr>
            <w:tcW w:type="dxa" w:w="5112"/>
          </w:tcPr>
          <w:p>
            <w:pPr>
              <w:bidi w:val="1"/>
              <w:jc w:val="right"/>
            </w:pPr>
            <w:r/>
            <w:r>
              <w:rPr>
                <w:rFonts w:ascii="Calibri" w:hAnsi="Calibri"/>
                <w:b w:val="0"/>
                <w:sz w:val="16"/>
                <w:rtl w:val="1"/>
              </w:rPr>
              <w:t>1100 mm</w:t>
            </w:r>
          </w:p>
        </w:tc>
      </w:tr>
      <w:tr>
        <w:tc>
          <w:tcPr>
            <w:tcW w:type="dxa" w:w="5112"/>
          </w:tcPr>
          <w:p>
            <w:pPr>
              <w:bidi w:val="1"/>
              <w:jc w:val="right"/>
            </w:pPr>
            <w:r/>
            <w:r>
              <w:rPr>
                <w:rFonts w:ascii="Calibri" w:hAnsi="Calibri"/>
                <w:b w:val="0"/>
                <w:sz w:val="16"/>
                <w:rtl w:val="1"/>
              </w:rPr>
              <w:t>الخلوص الأرضي</w:t>
            </w:r>
          </w:p>
        </w:tc>
        <w:tc>
          <w:tcPr>
            <w:tcW w:type="dxa" w:w="5112"/>
          </w:tcPr>
          <w:p>
            <w:pPr>
              <w:bidi w:val="1"/>
              <w:jc w:val="right"/>
            </w:pPr>
            <w:r/>
            <w:r>
              <w:rPr>
                <w:rFonts w:ascii="Calibri" w:hAnsi="Calibri"/>
                <w:b w:val="0"/>
                <w:sz w:val="16"/>
                <w:rtl w:val="1"/>
              </w:rPr>
              <w:t>280 mm</w:t>
            </w:r>
          </w:p>
        </w:tc>
      </w:tr>
    </w:tbl>
    <w:p/>
    <w:p>
      <w:pPr>
        <w:pStyle w:val="Heading2"/>
        <w:bidi w:val="1"/>
        <w:jc w:val="right"/>
      </w:pPr>
      <w:r>
        <w:rPr>
          <w:rFonts w:ascii="Calibri" w:hAnsi="Calibri"/>
          <w:b/>
          <w:sz w:val="26"/>
          <w:rtl w:val="1"/>
        </w:rPr>
        <w:t>Wish 01 pro</w:t>
      </w:r>
    </w:p>
    <w:p>
      <w:pPr>
        <w:bidi w:val="1"/>
        <w:jc w:val="right"/>
      </w:pPr>
      <w:r>
        <w:rPr>
          <w:rFonts w:ascii="Calibri" w:hAnsi="Calibri"/>
          <w:b w:val="0"/>
          <w:sz w:val="21"/>
          <w:rtl w:val="1"/>
        </w:rPr>
        <w:t>طراز القمة في سلسلة Wish 01، ببطارية 60 V 35 Ah بخلايا LG وقدرة قصوى 5 kW.</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5 kW (القدرة المقننة 2.5 kW)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60 V 35 Ah (خلايا LG)</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80 km/h (50 mph)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80 km (حمولة 65 kg، بسرعة أقل من 35 km/h)</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17 (أمامي) / 14 (خلفي) بوصة</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150 kg (330 lbs)</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هيدروليكية</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 6061</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شوك هيدروليكية، مسافة حركة العجلة 160 mm؛ (خلفي) ممتص صدمات نيتروجين هيدروليكي قابل للضبط</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7 ساعات</w:t>
            </w:r>
          </w:p>
        </w:tc>
      </w:tr>
      <w:tr>
        <w:tc>
          <w:tcPr>
            <w:tcW w:type="dxa" w:w="5112"/>
          </w:tcPr>
          <w:p>
            <w:pPr>
              <w:bidi w:val="1"/>
              <w:jc w:val="right"/>
            </w:pPr>
            <w:r/>
            <w:r>
              <w:rPr>
                <w:rFonts w:ascii="Calibri" w:hAnsi="Calibri"/>
                <w:b w:val="0"/>
                <w:sz w:val="16"/>
                <w:rtl w:val="1"/>
              </w:rPr>
              <w:t>ارتفاع المقعد</w:t>
            </w:r>
          </w:p>
        </w:tc>
        <w:tc>
          <w:tcPr>
            <w:tcW w:type="dxa" w:w="5112"/>
          </w:tcPr>
          <w:p>
            <w:pPr>
              <w:bidi w:val="1"/>
              <w:jc w:val="right"/>
            </w:pPr>
            <w:r/>
            <w:r>
              <w:rPr>
                <w:rFonts w:ascii="Calibri" w:hAnsi="Calibri"/>
                <w:b w:val="0"/>
                <w:sz w:val="16"/>
                <w:rtl w:val="1"/>
              </w:rPr>
              <w:t>820 mm</w:t>
            </w:r>
          </w:p>
        </w:tc>
      </w:tr>
      <w:tr>
        <w:tc>
          <w:tcPr>
            <w:tcW w:type="dxa" w:w="5112"/>
          </w:tcPr>
          <w:p>
            <w:pPr>
              <w:bidi w:val="1"/>
              <w:jc w:val="right"/>
            </w:pPr>
            <w:r/>
            <w:r>
              <w:rPr>
                <w:rFonts w:ascii="Calibri" w:hAnsi="Calibri"/>
                <w:b w:val="0"/>
                <w:sz w:val="16"/>
                <w:rtl w:val="1"/>
              </w:rPr>
              <w:t>الارتفاع</w:t>
            </w:r>
          </w:p>
        </w:tc>
        <w:tc>
          <w:tcPr>
            <w:tcW w:type="dxa" w:w="5112"/>
          </w:tcPr>
          <w:p>
            <w:pPr>
              <w:bidi w:val="1"/>
              <w:jc w:val="right"/>
            </w:pPr>
            <w:r/>
            <w:r>
              <w:rPr>
                <w:rFonts w:ascii="Calibri" w:hAnsi="Calibri"/>
                <w:b w:val="0"/>
                <w:sz w:val="16"/>
                <w:rtl w:val="1"/>
              </w:rPr>
              <w:t>1020 mm</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56 / 61 kg</w:t>
            </w:r>
          </w:p>
        </w:tc>
      </w:tr>
      <w:tr>
        <w:tc>
          <w:tcPr>
            <w:tcW w:type="dxa" w:w="5112"/>
          </w:tcPr>
          <w:p>
            <w:pPr>
              <w:bidi w:val="1"/>
              <w:jc w:val="right"/>
            </w:pPr>
            <w:r/>
            <w:r>
              <w:rPr>
                <w:rFonts w:ascii="Calibri" w:hAnsi="Calibri"/>
                <w:b w:val="0"/>
                <w:sz w:val="16"/>
                <w:rtl w:val="1"/>
              </w:rPr>
              <w:t>نظام الدفع</w:t>
            </w:r>
          </w:p>
        </w:tc>
        <w:tc>
          <w:tcPr>
            <w:tcW w:type="dxa" w:w="5112"/>
          </w:tcPr>
          <w:p>
            <w:pPr>
              <w:bidi w:val="1"/>
              <w:jc w:val="right"/>
            </w:pPr>
            <w:r/>
            <w:r>
              <w:rPr>
                <w:rFonts w:ascii="Calibri" w:hAnsi="Calibri"/>
                <w:b w:val="0"/>
                <w:sz w:val="16"/>
                <w:rtl w:val="1"/>
              </w:rPr>
              <w:t>دفع بالسلسلة</w:t>
            </w:r>
          </w:p>
        </w:tc>
      </w:tr>
      <w:tr>
        <w:tc>
          <w:tcPr>
            <w:tcW w:type="dxa" w:w="5112"/>
          </w:tcPr>
          <w:p>
            <w:pPr>
              <w:bidi w:val="1"/>
              <w:jc w:val="right"/>
            </w:pPr>
            <w:r/>
            <w:r>
              <w:rPr>
                <w:rFonts w:ascii="Calibri" w:hAnsi="Calibri"/>
                <w:b w:val="0"/>
                <w:sz w:val="16"/>
                <w:rtl w:val="1"/>
              </w:rPr>
              <w:t>قاعدة العجلات</w:t>
            </w:r>
          </w:p>
        </w:tc>
        <w:tc>
          <w:tcPr>
            <w:tcW w:type="dxa" w:w="5112"/>
          </w:tcPr>
          <w:p>
            <w:pPr>
              <w:bidi w:val="1"/>
              <w:jc w:val="right"/>
            </w:pPr>
            <w:r/>
            <w:r>
              <w:rPr>
                <w:rFonts w:ascii="Calibri" w:hAnsi="Calibri"/>
                <w:b w:val="0"/>
                <w:sz w:val="16"/>
                <w:rtl w:val="1"/>
              </w:rPr>
              <w:t>1100 mm</w:t>
            </w:r>
          </w:p>
        </w:tc>
      </w:tr>
      <w:tr>
        <w:tc>
          <w:tcPr>
            <w:tcW w:type="dxa" w:w="5112"/>
          </w:tcPr>
          <w:p>
            <w:pPr>
              <w:bidi w:val="1"/>
              <w:jc w:val="right"/>
            </w:pPr>
            <w:r/>
            <w:r>
              <w:rPr>
                <w:rFonts w:ascii="Calibri" w:hAnsi="Calibri"/>
                <w:b w:val="0"/>
                <w:sz w:val="16"/>
                <w:rtl w:val="1"/>
              </w:rPr>
              <w:t>الخلوص الأرضي</w:t>
            </w:r>
          </w:p>
        </w:tc>
        <w:tc>
          <w:tcPr>
            <w:tcW w:type="dxa" w:w="5112"/>
          </w:tcPr>
          <w:p>
            <w:pPr>
              <w:bidi w:val="1"/>
              <w:jc w:val="right"/>
            </w:pPr>
            <w:r/>
            <w:r>
              <w:rPr>
                <w:rFonts w:ascii="Calibri" w:hAnsi="Calibri"/>
                <w:b w:val="0"/>
                <w:sz w:val="16"/>
                <w:rtl w:val="1"/>
              </w:rPr>
              <w:t>280 mm</w:t>
            </w:r>
          </w:p>
        </w:tc>
      </w:tr>
    </w:tbl>
    <w:p/>
    <w:p>
      <w:pPr>
        <w:pStyle w:val="Heading1"/>
        <w:bidi w:val="1"/>
        <w:jc w:val="right"/>
      </w:pPr>
      <w:r>
        <w:rPr>
          <w:rFonts w:ascii="Calibri" w:hAnsi="Calibri"/>
          <w:b/>
          <w:sz w:val="32"/>
          <w:rtl w:val="1"/>
        </w:rPr>
        <w:t>2. الدراجات الكهربائية</w:t>
      </w:r>
    </w:p>
    <w:p>
      <w:pPr>
        <w:pStyle w:val="Heading2"/>
        <w:bidi w:val="1"/>
        <w:jc w:val="right"/>
      </w:pPr>
      <w:r>
        <w:rPr>
          <w:rFonts w:ascii="Calibri" w:hAnsi="Calibri"/>
          <w:b/>
          <w:sz w:val="26"/>
          <w:rtl w:val="1"/>
        </w:rPr>
        <w:t>T01</w:t>
      </w:r>
    </w:p>
    <w:p>
      <w:pPr>
        <w:bidi w:val="1"/>
        <w:jc w:val="right"/>
      </w:pPr>
      <w:r>
        <w:rPr>
          <w:rFonts w:ascii="Calibri" w:hAnsi="Calibri"/>
          <w:b w:val="0"/>
          <w:sz w:val="21"/>
          <w:rtl w:val="1"/>
        </w:rPr>
        <w:t>دراجة كهربائية بتصميم الدراجات النارية، بإطارات هوائية 20 بوصة وتعليق كامل.</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1 kW (القدرة المقننة 0.5 kW)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48 V 15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54.6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48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60 km (حمولة 65 kg، بسرعة أقل من 35 km/h)</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20 بوصة،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150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30%</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هيدروليكية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ممتص صدمات زيتي؛ (خلفي) ممتص صدمات هوائي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7–8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38 / 42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1440 x 300 x 820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1710 x 650 x 1110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72 قطعة / 20GP؛ 185 قطعة / 40HQ</w:t>
            </w:r>
          </w:p>
        </w:tc>
      </w:tr>
    </w:tbl>
    <w:p/>
    <w:p>
      <w:pPr>
        <w:pStyle w:val="Heading2"/>
        <w:bidi w:val="1"/>
        <w:jc w:val="right"/>
      </w:pPr>
      <w:r>
        <w:rPr>
          <w:rFonts w:ascii="Calibri" w:hAnsi="Calibri"/>
          <w:b/>
          <w:sz w:val="26"/>
          <w:rtl w:val="1"/>
        </w:rPr>
        <w:t>T01 pro</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3000 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52 V 25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58.8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70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100 km (حمولة 65 kg، بسرعة أقل من 35 km/h)</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20 بوصة،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150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35%</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هيدروليكية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(أمامي) ممتص صدمات زيتي؛ (خلفي) ممتص صدمات هوائي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8–9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50 / 55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1195 x 275 x 490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1190 x 575 x 1150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176 قطعة / 40HQ</w:t>
            </w:r>
          </w:p>
        </w:tc>
      </w:tr>
    </w:tbl>
    <w:p/>
    <w:p>
      <w:pPr>
        <w:pStyle w:val="Heading1"/>
        <w:bidi w:val="1"/>
        <w:jc w:val="right"/>
      </w:pPr>
      <w:r>
        <w:rPr>
          <w:rFonts w:ascii="Calibri" w:hAnsi="Calibri"/>
          <w:b/>
          <w:sz w:val="32"/>
          <w:rtl w:val="1"/>
        </w:rPr>
        <w:t>3. السكوترات الكهربائية</w:t>
      </w:r>
    </w:p>
    <w:p>
      <w:pPr>
        <w:pStyle w:val="Heading2"/>
        <w:bidi w:val="1"/>
        <w:jc w:val="right"/>
      </w:pPr>
      <w:r>
        <w:rPr>
          <w:rFonts w:ascii="Calibri" w:hAnsi="Calibri"/>
          <w:b/>
          <w:sz w:val="26"/>
          <w:rtl w:val="1"/>
        </w:rPr>
        <w:t>G2 MAX</w:t>
      </w:r>
    </w:p>
    <w:p>
      <w:pPr>
        <w:bidi w:val="1"/>
        <w:jc w:val="right"/>
      </w:pPr>
      <w:r>
        <w:rPr>
          <w:rFonts w:ascii="Calibri" w:hAnsi="Calibri"/>
          <w:b w:val="0"/>
          <w:sz w:val="21"/>
          <w:rtl w:val="1"/>
        </w:rPr>
        <w:t>سكوتر كهربائي قابل للطي بطراز الطرق الوعرة، بمحرك واحد.</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1050 W – 1200 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48 V 18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54.6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53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45–60 km</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10 بوصة، إطار بدون أنبوب داخلي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150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30%</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قرصية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 / إضاءة جانبية / مصباح خلفي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ممتص صدمات زنبركي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9–10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26.95 / 30.95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1190 x 270 x 600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1190 x 240 x 1320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128 قطعة / 20GP؛ 350 قطعة / 40HQ</w:t>
            </w:r>
          </w:p>
        </w:tc>
      </w:tr>
    </w:tbl>
    <w:p/>
    <w:p>
      <w:pPr>
        <w:pStyle w:val="Heading2"/>
        <w:bidi w:val="1"/>
        <w:jc w:val="right"/>
      </w:pPr>
      <w:r>
        <w:rPr>
          <w:rFonts w:ascii="Calibri" w:hAnsi="Calibri"/>
          <w:b/>
          <w:sz w:val="26"/>
          <w:rtl w:val="1"/>
        </w:rPr>
        <w:t>G2 booster</w:t>
      </w:r>
    </w:p>
    <w:p>
      <w:pPr>
        <w:bidi w:val="1"/>
        <w:jc w:val="right"/>
      </w:pPr>
      <w:r>
        <w:rPr>
          <w:rFonts w:ascii="Calibri" w:hAnsi="Calibri"/>
          <w:b w:val="0"/>
          <w:sz w:val="21"/>
          <w:rtl w:val="1"/>
        </w:rPr>
        <w:t>نسخة G2 بمحركين لتسلّق وتسارع أقوى.</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900 W – 1000 W x 2</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52 V 22.5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58.8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60–65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40–65 km</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10 بوصة،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150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40%</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قرصية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 / إضاءة جانبية / مصباح خلفي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ممتص صدمات زنبركي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10–11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32 / 37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1190 x 270 x 600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1190 x 270 x 1270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128 قطعة / 20GP؛ 350 قطعة / 40HQ</w:t>
            </w:r>
          </w:p>
        </w:tc>
      </w:tr>
    </w:tbl>
    <w:p/>
    <w:p>
      <w:pPr>
        <w:pStyle w:val="Heading2"/>
        <w:bidi w:val="1"/>
        <w:jc w:val="right"/>
      </w:pPr>
      <w:r>
        <w:rPr>
          <w:rFonts w:ascii="Calibri" w:hAnsi="Calibri"/>
          <w:b/>
          <w:sz w:val="26"/>
          <w:rtl w:val="1"/>
        </w:rPr>
        <w:t>M2 pro</w:t>
      </w:r>
    </w:p>
    <w:p>
      <w:pPr>
        <w:bidi w:val="1"/>
        <w:jc w:val="right"/>
      </w:pPr>
      <w:r>
        <w:rPr>
          <w:rFonts w:ascii="Calibri" w:hAnsi="Calibri"/>
          <w:b w:val="0"/>
          <w:sz w:val="21"/>
          <w:rtl w:val="1"/>
        </w:rPr>
        <w:t>سكوتر تنقّل خفيف قابل للطي لرحلات الميل الأخير داخل المدن.</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350 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36 V 7.5 Ah / 36 V 10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42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30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25–30 km</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8.5 بوصة،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120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15%</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قرصية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 / مصباح خلفي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ممتص صدمات زنبركي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4–5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15.5 / 18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1110 x 205 x 425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1110 x 500 x 1100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300 قطعة / 20GP؛ 700 قطعة / 40HQ</w:t>
            </w:r>
          </w:p>
        </w:tc>
      </w:tr>
    </w:tbl>
    <w:p/>
    <w:p>
      <w:pPr>
        <w:pStyle w:val="Heading2"/>
        <w:bidi w:val="1"/>
        <w:jc w:val="right"/>
      </w:pPr>
      <w:r>
        <w:rPr>
          <w:rFonts w:ascii="Calibri" w:hAnsi="Calibri"/>
          <w:b/>
          <w:sz w:val="26"/>
          <w:rtl w:val="1"/>
        </w:rPr>
        <w:t>G5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المحرك</w:t>
            </w:r>
          </w:p>
        </w:tc>
        <w:tc>
          <w:tcPr>
            <w:tcW w:type="dxa" w:w="5112"/>
          </w:tcPr>
          <w:p>
            <w:pPr>
              <w:bidi w:val="1"/>
              <w:jc w:val="right"/>
            </w:pPr>
            <w:r/>
            <w:r>
              <w:rPr>
                <w:rFonts w:ascii="Calibri" w:hAnsi="Calibri"/>
                <w:b w:val="0"/>
                <w:sz w:val="16"/>
                <w:rtl w:val="1"/>
              </w:rPr>
              <w:t>500 W</w:t>
            </w:r>
          </w:p>
        </w:tc>
      </w:tr>
      <w:tr>
        <w:tc>
          <w:tcPr>
            <w:tcW w:type="dxa" w:w="5112"/>
          </w:tcPr>
          <w:p>
            <w:pPr>
              <w:bidi w:val="1"/>
              <w:jc w:val="right"/>
            </w:pPr>
            <w:r/>
            <w:r>
              <w:rPr>
                <w:rFonts w:ascii="Calibri" w:hAnsi="Calibri"/>
                <w:b w:val="0"/>
                <w:sz w:val="16"/>
                <w:rtl w:val="1"/>
              </w:rPr>
              <w:t>البطارية</w:t>
            </w:r>
          </w:p>
        </w:tc>
        <w:tc>
          <w:tcPr>
            <w:tcW w:type="dxa" w:w="5112"/>
          </w:tcPr>
          <w:p>
            <w:pPr>
              <w:bidi w:val="1"/>
              <w:jc w:val="right"/>
            </w:pPr>
            <w:r/>
            <w:r>
              <w:rPr>
                <w:rFonts w:ascii="Calibri" w:hAnsi="Calibri"/>
                <w:b w:val="0"/>
                <w:sz w:val="16"/>
                <w:rtl w:val="1"/>
              </w:rPr>
              <w:t>48 V 16 Ah</w:t>
            </w:r>
          </w:p>
        </w:tc>
      </w:tr>
      <w:tr>
        <w:tc>
          <w:tcPr>
            <w:tcW w:type="dxa" w:w="5112"/>
          </w:tcPr>
          <w:p>
            <w:pPr>
              <w:bidi w:val="1"/>
              <w:jc w:val="right"/>
            </w:pPr>
            <w:r/>
            <w:r>
              <w:rPr>
                <w:rFonts w:ascii="Calibri" w:hAnsi="Calibri"/>
                <w:b w:val="0"/>
                <w:sz w:val="16"/>
                <w:rtl w:val="1"/>
              </w:rPr>
              <w:t>جهد الشحن</w:t>
            </w:r>
          </w:p>
        </w:tc>
        <w:tc>
          <w:tcPr>
            <w:tcW w:type="dxa" w:w="5112"/>
          </w:tcPr>
          <w:p>
            <w:pPr>
              <w:bidi w:val="1"/>
              <w:jc w:val="right"/>
            </w:pPr>
            <w:r/>
            <w:r>
              <w:rPr>
                <w:rFonts w:ascii="Calibri" w:hAnsi="Calibri"/>
                <w:b w:val="0"/>
                <w:sz w:val="16"/>
                <w:rtl w:val="1"/>
              </w:rPr>
              <w:t>54.6 V</w:t>
            </w:r>
          </w:p>
        </w:tc>
      </w:tr>
      <w:tr>
        <w:tc>
          <w:tcPr>
            <w:tcW w:type="dxa" w:w="5112"/>
          </w:tcPr>
          <w:p>
            <w:pPr>
              <w:bidi w:val="1"/>
              <w:jc w:val="right"/>
            </w:pPr>
            <w:r/>
            <w:r>
              <w:rPr>
                <w:rFonts w:ascii="Calibri" w:hAnsi="Calibri"/>
                <w:b w:val="0"/>
                <w:sz w:val="16"/>
                <w:rtl w:val="1"/>
              </w:rPr>
              <w:t>السرعة القصوى</w:t>
            </w:r>
          </w:p>
        </w:tc>
        <w:tc>
          <w:tcPr>
            <w:tcW w:type="dxa" w:w="5112"/>
          </w:tcPr>
          <w:p>
            <w:pPr>
              <w:bidi w:val="1"/>
              <w:jc w:val="right"/>
            </w:pPr>
            <w:r/>
            <w:r>
              <w:rPr>
                <w:rFonts w:ascii="Calibri" w:hAnsi="Calibri"/>
                <w:b w:val="0"/>
                <w:sz w:val="16"/>
                <w:rtl w:val="1"/>
              </w:rPr>
              <w:t>35 km/h</w:t>
            </w:r>
          </w:p>
        </w:tc>
      </w:tr>
      <w:tr>
        <w:tc>
          <w:tcPr>
            <w:tcW w:type="dxa" w:w="5112"/>
          </w:tcPr>
          <w:p>
            <w:pPr>
              <w:bidi w:val="1"/>
              <w:jc w:val="right"/>
            </w:pPr>
            <w:r/>
            <w:r>
              <w:rPr>
                <w:rFonts w:ascii="Calibri" w:hAnsi="Calibri"/>
                <w:b w:val="0"/>
                <w:sz w:val="16"/>
                <w:rtl w:val="1"/>
              </w:rPr>
              <w:t>المدى</w:t>
            </w:r>
          </w:p>
        </w:tc>
        <w:tc>
          <w:tcPr>
            <w:tcW w:type="dxa" w:w="5112"/>
          </w:tcPr>
          <w:p>
            <w:pPr>
              <w:bidi w:val="1"/>
              <w:jc w:val="right"/>
            </w:pPr>
            <w:r/>
            <w:r>
              <w:rPr>
                <w:rFonts w:ascii="Calibri" w:hAnsi="Calibri"/>
                <w:b w:val="0"/>
                <w:sz w:val="16"/>
                <w:rtl w:val="1"/>
              </w:rPr>
              <w:t>50 km</w:t>
            </w:r>
          </w:p>
        </w:tc>
      </w:tr>
      <w:tr>
        <w:tc>
          <w:tcPr>
            <w:tcW w:type="dxa" w:w="5112"/>
          </w:tcPr>
          <w:p>
            <w:pPr>
              <w:bidi w:val="1"/>
              <w:jc w:val="right"/>
            </w:pPr>
            <w:r/>
            <w:r>
              <w:rPr>
                <w:rFonts w:ascii="Calibri" w:hAnsi="Calibri"/>
                <w:b w:val="0"/>
                <w:sz w:val="16"/>
                <w:rtl w:val="1"/>
              </w:rPr>
              <w:t>الإطار</w:t>
            </w:r>
          </w:p>
        </w:tc>
        <w:tc>
          <w:tcPr>
            <w:tcW w:type="dxa" w:w="5112"/>
          </w:tcPr>
          <w:p>
            <w:pPr>
              <w:bidi w:val="1"/>
              <w:jc w:val="right"/>
            </w:pPr>
            <w:r/>
            <w:r>
              <w:rPr>
                <w:rFonts w:ascii="Calibri" w:hAnsi="Calibri"/>
                <w:b w:val="0"/>
                <w:sz w:val="16"/>
                <w:rtl w:val="1"/>
              </w:rPr>
              <w:t>10 بوصة، هوائي</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120 kg</w:t>
            </w:r>
          </w:p>
        </w:tc>
      </w:tr>
      <w:tr>
        <w:tc>
          <w:tcPr>
            <w:tcW w:type="dxa" w:w="5112"/>
          </w:tcPr>
          <w:p>
            <w:pPr>
              <w:bidi w:val="1"/>
              <w:jc w:val="right"/>
            </w:pPr>
            <w:r/>
            <w:r>
              <w:rPr>
                <w:rFonts w:ascii="Calibri" w:hAnsi="Calibri"/>
                <w:b w:val="0"/>
                <w:sz w:val="16"/>
                <w:rtl w:val="1"/>
              </w:rPr>
              <w:t>أقصى انحدار</w:t>
            </w:r>
          </w:p>
        </w:tc>
        <w:tc>
          <w:tcPr>
            <w:tcW w:type="dxa" w:w="5112"/>
          </w:tcPr>
          <w:p>
            <w:pPr>
              <w:bidi w:val="1"/>
              <w:jc w:val="right"/>
            </w:pPr>
            <w:r/>
            <w:r>
              <w:rPr>
                <w:rFonts w:ascii="Calibri" w:hAnsi="Calibri"/>
                <w:b w:val="0"/>
                <w:sz w:val="16"/>
                <w:rtl w:val="1"/>
              </w:rPr>
              <w:t>15%</w:t>
            </w:r>
          </w:p>
        </w:tc>
      </w:tr>
      <w:tr>
        <w:tc>
          <w:tcPr>
            <w:tcW w:type="dxa" w:w="5112"/>
          </w:tcPr>
          <w:p>
            <w:pPr>
              <w:bidi w:val="1"/>
              <w:jc w:val="right"/>
            </w:pPr>
            <w:r/>
            <w:r>
              <w:rPr>
                <w:rFonts w:ascii="Calibri" w:hAnsi="Calibri"/>
                <w:b w:val="0"/>
                <w:sz w:val="16"/>
                <w:rtl w:val="1"/>
              </w:rPr>
              <w:t>الفرامل</w:t>
            </w:r>
          </w:p>
        </w:tc>
        <w:tc>
          <w:tcPr>
            <w:tcW w:type="dxa" w:w="5112"/>
          </w:tcPr>
          <w:p>
            <w:pPr>
              <w:bidi w:val="1"/>
              <w:jc w:val="right"/>
            </w:pPr>
            <w:r/>
            <w:r>
              <w:rPr>
                <w:rFonts w:ascii="Calibri" w:hAnsi="Calibri"/>
                <w:b w:val="0"/>
                <w:sz w:val="16"/>
                <w:rtl w:val="1"/>
              </w:rPr>
              <w:t>فرامل قرصية</w:t>
            </w:r>
          </w:p>
        </w:tc>
      </w:tr>
      <w:tr>
        <w:tc>
          <w:tcPr>
            <w:tcW w:type="dxa" w:w="5112"/>
          </w:tcPr>
          <w:p>
            <w:pPr>
              <w:bidi w:val="1"/>
              <w:jc w:val="right"/>
            </w:pPr>
            <w:r/>
            <w:r>
              <w:rPr>
                <w:rFonts w:ascii="Calibri" w:hAnsi="Calibri"/>
                <w:b w:val="0"/>
                <w:sz w:val="16"/>
                <w:rtl w:val="1"/>
              </w:rPr>
              <w:t>الشاشة</w:t>
            </w:r>
          </w:p>
        </w:tc>
        <w:tc>
          <w:tcPr>
            <w:tcW w:type="dxa" w:w="5112"/>
          </w:tcPr>
          <w:p>
            <w:pPr>
              <w:bidi w:val="1"/>
              <w:jc w:val="right"/>
            </w:pPr>
            <w:r/>
            <w:r>
              <w:rPr>
                <w:rFonts w:ascii="Calibri" w:hAnsi="Calibri"/>
                <w:b w:val="0"/>
                <w:sz w:val="16"/>
                <w:rtl w:val="1"/>
              </w:rPr>
              <w:t>LCD: السرعة، الترس، البطارية، المدى</w:t>
            </w:r>
          </w:p>
        </w:tc>
      </w:tr>
      <w:tr>
        <w:tc>
          <w:tcPr>
            <w:tcW w:type="dxa" w:w="5112"/>
          </w:tcPr>
          <w:p>
            <w:pPr>
              <w:bidi w:val="1"/>
              <w:jc w:val="right"/>
            </w:pPr>
            <w:r/>
            <w:r>
              <w:rPr>
                <w:rFonts w:ascii="Calibri" w:hAnsi="Calibri"/>
                <w:b w:val="0"/>
                <w:sz w:val="16"/>
                <w:rtl w:val="1"/>
              </w:rPr>
              <w:t>نظام الإضاءة</w:t>
            </w:r>
          </w:p>
        </w:tc>
        <w:tc>
          <w:tcPr>
            <w:tcW w:type="dxa" w:w="5112"/>
          </w:tcPr>
          <w:p>
            <w:pPr>
              <w:bidi w:val="1"/>
              <w:jc w:val="right"/>
            </w:pPr>
            <w:r/>
            <w:r>
              <w:rPr>
                <w:rFonts w:ascii="Calibri" w:hAnsi="Calibri"/>
                <w:b w:val="0"/>
                <w:sz w:val="16"/>
                <w:rtl w:val="1"/>
              </w:rPr>
              <w:t>مصباح أمامي / إشارات انعطاف / إضاءة جانبية / مصباح خلفي</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w:t>
            </w:r>
          </w:p>
        </w:tc>
      </w:tr>
      <w:tr>
        <w:tc>
          <w:tcPr>
            <w:tcW w:type="dxa" w:w="5112"/>
          </w:tcPr>
          <w:p>
            <w:pPr>
              <w:bidi w:val="1"/>
              <w:jc w:val="right"/>
            </w:pPr>
            <w:r/>
            <w:r>
              <w:rPr>
                <w:rFonts w:ascii="Calibri" w:hAnsi="Calibri"/>
                <w:b w:val="0"/>
                <w:sz w:val="16"/>
                <w:rtl w:val="1"/>
              </w:rPr>
              <w:t>امتصاص الصدمات</w:t>
            </w:r>
          </w:p>
        </w:tc>
        <w:tc>
          <w:tcPr>
            <w:tcW w:type="dxa" w:w="5112"/>
          </w:tcPr>
          <w:p>
            <w:pPr>
              <w:bidi w:val="1"/>
              <w:jc w:val="right"/>
            </w:pPr>
            <w:r/>
            <w:r>
              <w:rPr>
                <w:rFonts w:ascii="Calibri" w:hAnsi="Calibri"/>
                <w:b w:val="0"/>
                <w:sz w:val="16"/>
                <w:rtl w:val="1"/>
              </w:rPr>
              <w:t>ممتص صدمات زنبركي</w:t>
            </w:r>
          </w:p>
        </w:tc>
      </w:tr>
      <w:tr>
        <w:tc>
          <w:tcPr>
            <w:tcW w:type="dxa" w:w="5112"/>
          </w:tcPr>
          <w:p>
            <w:pPr>
              <w:bidi w:val="1"/>
              <w:jc w:val="right"/>
            </w:pPr>
            <w:r/>
            <w:r>
              <w:rPr>
                <w:rFonts w:ascii="Calibri" w:hAnsi="Calibri"/>
                <w:b w:val="0"/>
                <w:sz w:val="16"/>
                <w:rtl w:val="1"/>
              </w:rPr>
              <w:t>زمن الشحن</w:t>
            </w:r>
          </w:p>
        </w:tc>
        <w:tc>
          <w:tcPr>
            <w:tcW w:type="dxa" w:w="5112"/>
          </w:tcPr>
          <w:p>
            <w:pPr>
              <w:bidi w:val="1"/>
              <w:jc w:val="right"/>
            </w:pPr>
            <w:r/>
            <w:r>
              <w:rPr>
                <w:rFonts w:ascii="Calibri" w:hAnsi="Calibri"/>
                <w:b w:val="0"/>
                <w:sz w:val="16"/>
                <w:rtl w:val="1"/>
              </w:rPr>
              <w:t>7–8 ساعات</w:t>
            </w:r>
          </w:p>
        </w:tc>
      </w:tr>
      <w:tr>
        <w:tc>
          <w:tcPr>
            <w:tcW w:type="dxa" w:w="5112"/>
          </w:tcPr>
          <w:p>
            <w:pPr>
              <w:bidi w:val="1"/>
              <w:jc w:val="right"/>
            </w:pPr>
            <w:r/>
            <w:r>
              <w:rPr>
                <w:rFonts w:ascii="Calibri" w:hAnsi="Calibri"/>
                <w:b w:val="0"/>
                <w:sz w:val="16"/>
                <w:rtl w:val="1"/>
              </w:rPr>
              <w:t>قابل للطي</w:t>
            </w:r>
          </w:p>
        </w:tc>
        <w:tc>
          <w:tcPr>
            <w:tcW w:type="dxa" w:w="5112"/>
          </w:tcPr>
          <w:p>
            <w:pPr>
              <w:bidi w:val="1"/>
              <w:jc w:val="right"/>
            </w:pPr>
            <w:r/>
            <w:r>
              <w:rPr>
                <w:rFonts w:ascii="Calibri" w:hAnsi="Calibri"/>
                <w:b w:val="0"/>
                <w:sz w:val="16"/>
                <w:rtl w:val="1"/>
              </w:rPr>
              <w:t>نعم</w:t>
            </w:r>
          </w:p>
        </w:tc>
      </w:tr>
      <w:tr>
        <w:tc>
          <w:tcPr>
            <w:tcW w:type="dxa" w:w="5112"/>
          </w:tcPr>
          <w:p>
            <w:pPr>
              <w:bidi w:val="1"/>
              <w:jc w:val="right"/>
            </w:pPr>
            <w:r/>
            <w:r>
              <w:rPr>
                <w:rFonts w:ascii="Calibri" w:hAnsi="Calibri"/>
                <w:b w:val="0"/>
                <w:sz w:val="16"/>
                <w:rtl w:val="1"/>
              </w:rPr>
              <w:t>المقعد</w:t>
            </w:r>
          </w:p>
        </w:tc>
        <w:tc>
          <w:tcPr>
            <w:tcW w:type="dxa" w:w="5112"/>
          </w:tcPr>
          <w:p>
            <w:pPr>
              <w:bidi w:val="1"/>
              <w:jc w:val="right"/>
            </w:pPr>
            <w:r/>
            <w:r>
              <w:rPr>
                <w:rFonts w:ascii="Calibri" w:hAnsi="Calibri"/>
                <w:b w:val="0"/>
                <w:sz w:val="16"/>
                <w:rtl w:val="1"/>
              </w:rPr>
              <w:t>لا</w:t>
            </w:r>
          </w:p>
        </w:tc>
      </w:tr>
      <w:tr>
        <w:tc>
          <w:tcPr>
            <w:tcW w:type="dxa" w:w="5112"/>
          </w:tcPr>
          <w:p>
            <w:pPr>
              <w:bidi w:val="1"/>
              <w:jc w:val="right"/>
            </w:pPr>
            <w:r/>
            <w:r>
              <w:rPr>
                <w:rFonts w:ascii="Calibri" w:hAnsi="Calibri"/>
                <w:b w:val="0"/>
                <w:sz w:val="16"/>
                <w:rtl w:val="1"/>
              </w:rPr>
              <w:t>العمر المناسب</w:t>
            </w:r>
          </w:p>
        </w:tc>
        <w:tc>
          <w:tcPr>
            <w:tcW w:type="dxa" w:w="5112"/>
          </w:tcPr>
          <w:p>
            <w:pPr>
              <w:bidi w:val="1"/>
              <w:jc w:val="right"/>
            </w:pPr>
            <w:r/>
            <w:r>
              <w:rPr>
                <w:rFonts w:ascii="Calibri" w:hAnsi="Calibri"/>
                <w:b w:val="0"/>
                <w:sz w:val="16"/>
                <w:rtl w:val="1"/>
              </w:rPr>
              <w:t>16–50 عامًا</w:t>
            </w:r>
          </w:p>
        </w:tc>
      </w:tr>
      <w:tr>
        <w:tc>
          <w:tcPr>
            <w:tcW w:type="dxa" w:w="5112"/>
          </w:tcPr>
          <w:p>
            <w:pPr>
              <w:bidi w:val="1"/>
              <w:jc w:val="right"/>
            </w:pPr>
            <w:r/>
            <w:r>
              <w:rPr>
                <w:rFonts w:ascii="Calibri" w:hAnsi="Calibri"/>
                <w:b w:val="0"/>
                <w:sz w:val="16"/>
                <w:rtl w:val="1"/>
              </w:rPr>
              <w:t>الوزن الصافي / الإجمالي</w:t>
            </w:r>
          </w:p>
        </w:tc>
        <w:tc>
          <w:tcPr>
            <w:tcW w:type="dxa" w:w="5112"/>
          </w:tcPr>
          <w:p>
            <w:pPr>
              <w:bidi w:val="1"/>
              <w:jc w:val="right"/>
            </w:pPr>
            <w:r/>
            <w:r>
              <w:rPr>
                <w:rFonts w:ascii="Calibri" w:hAnsi="Calibri"/>
                <w:b w:val="0"/>
                <w:sz w:val="16"/>
                <w:rtl w:val="1"/>
              </w:rPr>
              <w:t>23 / 26.5 kg</w:t>
            </w:r>
          </w:p>
        </w:tc>
      </w:tr>
      <w:tr>
        <w:tc>
          <w:tcPr>
            <w:tcW w:type="dxa" w:w="5112"/>
          </w:tcPr>
          <w:p>
            <w:pPr>
              <w:bidi w:val="1"/>
              <w:jc w:val="right"/>
            </w:pPr>
            <w:r/>
            <w:r>
              <w:rPr>
                <w:rFonts w:ascii="Calibri" w:hAnsi="Calibri"/>
                <w:b w:val="0"/>
                <w:sz w:val="16"/>
                <w:rtl w:val="1"/>
              </w:rPr>
              <w:t>مقاس الكرتون</w:t>
            </w:r>
          </w:p>
        </w:tc>
        <w:tc>
          <w:tcPr>
            <w:tcW w:type="dxa" w:w="5112"/>
          </w:tcPr>
          <w:p>
            <w:pPr>
              <w:bidi w:val="1"/>
              <w:jc w:val="right"/>
            </w:pPr>
            <w:r/>
            <w:r>
              <w:rPr>
                <w:rFonts w:ascii="Calibri" w:hAnsi="Calibri"/>
                <w:b w:val="0"/>
                <w:sz w:val="16"/>
                <w:rtl w:val="1"/>
              </w:rPr>
              <w:t>1185 x 270 x 490 mm</w:t>
            </w:r>
          </w:p>
        </w:tc>
      </w:tr>
      <w:tr>
        <w:tc>
          <w:tcPr>
            <w:tcW w:type="dxa" w:w="5112"/>
          </w:tcPr>
          <w:p>
            <w:pPr>
              <w:bidi w:val="1"/>
              <w:jc w:val="right"/>
            </w:pPr>
            <w:r/>
            <w:r>
              <w:rPr>
                <w:rFonts w:ascii="Calibri" w:hAnsi="Calibri"/>
                <w:b w:val="0"/>
                <w:sz w:val="16"/>
                <w:rtl w:val="1"/>
              </w:rPr>
              <w:t>المقاس عند الفتح</w:t>
            </w:r>
          </w:p>
        </w:tc>
        <w:tc>
          <w:tcPr>
            <w:tcW w:type="dxa" w:w="5112"/>
          </w:tcPr>
          <w:p>
            <w:pPr>
              <w:bidi w:val="1"/>
              <w:jc w:val="right"/>
            </w:pPr>
            <w:r/>
            <w:r>
              <w:rPr>
                <w:rFonts w:ascii="Calibri" w:hAnsi="Calibri"/>
                <w:b w:val="0"/>
                <w:sz w:val="16"/>
                <w:rtl w:val="1"/>
              </w:rPr>
              <w:t>1185 x 270 x 490 mm</w:t>
            </w:r>
          </w:p>
        </w:tc>
      </w:tr>
      <w:tr>
        <w:tc>
          <w:tcPr>
            <w:tcW w:type="dxa" w:w="5112"/>
          </w:tcPr>
          <w:p>
            <w:pPr>
              <w:bidi w:val="1"/>
              <w:jc w:val="right"/>
            </w:pPr>
            <w:r/>
            <w:r>
              <w:rPr>
                <w:rFonts w:ascii="Calibri" w:hAnsi="Calibri"/>
                <w:b w:val="0"/>
                <w:sz w:val="16"/>
                <w:rtl w:val="1"/>
              </w:rPr>
              <w:t>كمية التحميل</w:t>
            </w:r>
          </w:p>
        </w:tc>
        <w:tc>
          <w:tcPr>
            <w:tcW w:type="dxa" w:w="5112"/>
          </w:tcPr>
          <w:p>
            <w:pPr>
              <w:bidi w:val="1"/>
              <w:jc w:val="right"/>
            </w:pPr>
            <w:r/>
            <w:r>
              <w:rPr>
                <w:rFonts w:ascii="Calibri" w:hAnsi="Calibri"/>
                <w:b w:val="0"/>
                <w:sz w:val="16"/>
                <w:rtl w:val="1"/>
              </w:rPr>
              <w:t>165 قطعة / 20GP؛ 400 قطعة / 40HQ</w:t>
            </w:r>
          </w:p>
        </w:tc>
      </w:tr>
    </w:tbl>
    <w:p/>
    <w:p>
      <w:pPr>
        <w:pStyle w:val="Heading1"/>
        <w:bidi w:val="1"/>
        <w:jc w:val="right"/>
      </w:pPr>
      <w:r>
        <w:rPr>
          <w:rFonts w:ascii="Calibri" w:hAnsi="Calibri"/>
          <w:b/>
          <w:sz w:val="32"/>
          <w:rtl w:val="1"/>
        </w:rPr>
        <w:t>4. الملحقات</w:t>
      </w:r>
    </w:p>
    <w:p>
      <w:pPr>
        <w:pStyle w:val="Heading2"/>
        <w:bidi w:val="1"/>
        <w:jc w:val="right"/>
      </w:pPr>
      <w:r>
        <w:rPr>
          <w:rFonts w:ascii="Calibri" w:hAnsi="Calibri"/>
          <w:b/>
          <w:sz w:val="26"/>
          <w:rtl w:val="1"/>
        </w:rPr>
        <w:t>Holder 01</w:t>
      </w:r>
    </w:p>
    <w:p>
      <w:pPr>
        <w:bidi w:val="1"/>
        <w:jc w:val="right"/>
      </w:pPr>
      <w:r>
        <w:rPr>
          <w:rFonts w:ascii="Calibri" w:hAnsi="Calibri"/>
          <w:b w:val="0"/>
          <w:sz w:val="21"/>
          <w:rtl w:val="1"/>
        </w:rPr>
        <w:t>حامل نقل يُثبّت على وصلة القطر لنقل دراجة نارية واحدة أو دراجة كهربائية أو دراجة ترابية كهربائية على مركبة مزودة بوصلة قطر متوافقة بقطر 2 بوصة. طريقة الاستخدام: افتح القفلين، وافتح الحامل، وحرّر الأحزمة، وادفع الدراجة النارية إلى الأسفل.</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pPr>
              <w:bidi w:val="1"/>
              <w:jc w:val="right"/>
            </w:pPr>
            <w:r/>
            <w:r>
              <w:rPr>
                <w:rFonts w:ascii="Calibri" w:hAnsi="Calibri"/>
                <w:b/>
                <w:sz w:val="16"/>
                <w:rtl w:val="1"/>
              </w:rPr>
              <w:t>المعلمة</w:t>
            </w:r>
          </w:p>
        </w:tc>
        <w:tc>
          <w:tcPr>
            <w:tcW w:type="dxa" w:w="5112"/>
            <w:shd w:val="clear" w:fill="D9E2F3"/>
          </w:tcPr>
          <w:p>
            <w:pPr>
              <w:bidi w:val="1"/>
              <w:jc w:val="right"/>
            </w:pPr>
            <w:r/>
            <w:r>
              <w:rPr>
                <w:rFonts w:ascii="Calibri" w:hAnsi="Calibri"/>
                <w:b/>
                <w:sz w:val="16"/>
                <w:rtl w:val="1"/>
              </w:rPr>
              <w:t>المواصفة</w:t>
            </w:r>
          </w:p>
        </w:tc>
      </w:tr>
      <w:tr>
        <w:tc>
          <w:tcPr>
            <w:tcW w:type="dxa" w:w="5112"/>
          </w:tcPr>
          <w:p>
            <w:pPr>
              <w:bidi w:val="1"/>
              <w:jc w:val="right"/>
            </w:pPr>
            <w:r/>
            <w:r>
              <w:rPr>
                <w:rFonts w:ascii="Calibri" w:hAnsi="Calibri"/>
                <w:b w:val="0"/>
                <w:sz w:val="16"/>
                <w:rtl w:val="1"/>
              </w:rPr>
              <w:t>مصمم لـ</w:t>
            </w:r>
          </w:p>
        </w:tc>
        <w:tc>
          <w:tcPr>
            <w:tcW w:type="dxa" w:w="5112"/>
          </w:tcPr>
          <w:p>
            <w:pPr>
              <w:bidi w:val="1"/>
              <w:jc w:val="right"/>
            </w:pPr>
            <w:r/>
            <w:r>
              <w:rPr>
                <w:rFonts w:ascii="Calibri" w:hAnsi="Calibri"/>
                <w:b w:val="0"/>
                <w:sz w:val="16"/>
                <w:rtl w:val="1"/>
              </w:rPr>
              <w:t>نقل دراجة نارية واحدة أو دراجة كهربائية أو دراجة ترابية كهربائية على مركبة مزودة بوصلة قطر متوافقة بقطر 2 بوصة</w:t>
            </w:r>
          </w:p>
        </w:tc>
      </w:tr>
      <w:tr>
        <w:tc>
          <w:tcPr>
            <w:tcW w:type="dxa" w:w="5112"/>
          </w:tcPr>
          <w:p>
            <w:pPr>
              <w:bidi w:val="1"/>
              <w:jc w:val="right"/>
            </w:pPr>
            <w:r/>
            <w:r>
              <w:rPr>
                <w:rFonts w:ascii="Calibri" w:hAnsi="Calibri"/>
                <w:b w:val="0"/>
                <w:sz w:val="16"/>
                <w:rtl w:val="1"/>
              </w:rPr>
              <w:t>مناسب لـ</w:t>
            </w:r>
          </w:p>
        </w:tc>
        <w:tc>
          <w:tcPr>
            <w:tcW w:type="dxa" w:w="5112"/>
          </w:tcPr>
          <w:p>
            <w:pPr>
              <w:bidi w:val="1"/>
              <w:jc w:val="right"/>
            </w:pPr>
            <w:r/>
            <w:r>
              <w:rPr>
                <w:rFonts w:ascii="Calibri" w:hAnsi="Calibri"/>
                <w:b w:val="0"/>
                <w:sz w:val="16"/>
                <w:rtl w:val="1"/>
              </w:rPr>
              <w:t>نطاق قاعدة العجلات 103 إلى 128 cm (40.5 إلى 50.4 بوصة)</w:t>
            </w:r>
          </w:p>
        </w:tc>
      </w:tr>
      <w:tr>
        <w:tc>
          <w:tcPr>
            <w:tcW w:type="dxa" w:w="5112"/>
          </w:tcPr>
          <w:p>
            <w:pPr>
              <w:bidi w:val="1"/>
              <w:jc w:val="right"/>
            </w:pPr>
            <w:r/>
            <w:r>
              <w:rPr>
                <w:rFonts w:ascii="Calibri" w:hAnsi="Calibri"/>
                <w:b w:val="0"/>
                <w:sz w:val="16"/>
                <w:rtl w:val="1"/>
              </w:rPr>
              <w:t>مقاس المنتج</w:t>
            </w:r>
          </w:p>
        </w:tc>
        <w:tc>
          <w:tcPr>
            <w:tcW w:type="dxa" w:w="5112"/>
          </w:tcPr>
          <w:p>
            <w:pPr>
              <w:bidi w:val="1"/>
              <w:jc w:val="right"/>
            </w:pPr>
            <w:r/>
            <w:r>
              <w:rPr>
                <w:rFonts w:ascii="Calibri" w:hAnsi="Calibri"/>
                <w:b w:val="0"/>
                <w:sz w:val="16"/>
                <w:rtl w:val="1"/>
              </w:rPr>
              <w:t>1420 x 600 x 850 mm</w:t>
            </w:r>
          </w:p>
        </w:tc>
      </w:tr>
      <w:tr>
        <w:tc>
          <w:tcPr>
            <w:tcW w:type="dxa" w:w="5112"/>
          </w:tcPr>
          <w:p>
            <w:pPr>
              <w:bidi w:val="1"/>
              <w:jc w:val="right"/>
            </w:pPr>
            <w:r/>
            <w:r>
              <w:rPr>
                <w:rFonts w:ascii="Calibri" w:hAnsi="Calibri"/>
                <w:b w:val="0"/>
                <w:sz w:val="16"/>
                <w:rtl w:val="1"/>
              </w:rPr>
              <w:t>المادة</w:t>
            </w:r>
          </w:p>
        </w:tc>
        <w:tc>
          <w:tcPr>
            <w:tcW w:type="dxa" w:w="5112"/>
          </w:tcPr>
          <w:p>
            <w:pPr>
              <w:bidi w:val="1"/>
              <w:jc w:val="right"/>
            </w:pPr>
            <w:r/>
            <w:r>
              <w:rPr>
                <w:rFonts w:ascii="Calibri" w:hAnsi="Calibri"/>
                <w:b w:val="0"/>
                <w:sz w:val="16"/>
                <w:rtl w:val="1"/>
              </w:rPr>
              <w:t>سبائك الألومنيوم 6061 والفولاذ المقوّى</w:t>
            </w:r>
          </w:p>
        </w:tc>
      </w:tr>
      <w:tr>
        <w:tc>
          <w:tcPr>
            <w:tcW w:type="dxa" w:w="5112"/>
          </w:tcPr>
          <w:p>
            <w:pPr>
              <w:bidi w:val="1"/>
              <w:jc w:val="right"/>
            </w:pPr>
            <w:r/>
            <w:r>
              <w:rPr>
                <w:rFonts w:ascii="Calibri" w:hAnsi="Calibri"/>
                <w:b w:val="0"/>
                <w:sz w:val="16"/>
                <w:rtl w:val="1"/>
              </w:rPr>
              <w:t>الحمولة القصوى</w:t>
            </w:r>
          </w:p>
        </w:tc>
        <w:tc>
          <w:tcPr>
            <w:tcW w:type="dxa" w:w="5112"/>
          </w:tcPr>
          <w:p>
            <w:pPr>
              <w:bidi w:val="1"/>
              <w:jc w:val="right"/>
            </w:pPr>
            <w:r/>
            <w:r>
              <w:rPr>
                <w:rFonts w:ascii="Calibri" w:hAnsi="Calibri"/>
                <w:b w:val="0"/>
                <w:sz w:val="16"/>
                <w:rtl w:val="1"/>
              </w:rPr>
              <w:t>265 lbs</w:t>
            </w:r>
          </w:p>
        </w:tc>
      </w:tr>
      <w:tr>
        <w:tc>
          <w:tcPr>
            <w:tcW w:type="dxa" w:w="5112"/>
          </w:tcPr>
          <w:p>
            <w:pPr>
              <w:bidi w:val="1"/>
              <w:jc w:val="right"/>
            </w:pPr>
            <w:r/>
            <w:r>
              <w:rPr>
                <w:rFonts w:ascii="Calibri" w:hAnsi="Calibri"/>
                <w:b w:val="0"/>
                <w:sz w:val="16"/>
                <w:rtl w:val="1"/>
              </w:rPr>
              <w:t>الوزن الصافي</w:t>
            </w:r>
          </w:p>
        </w:tc>
        <w:tc>
          <w:tcPr>
            <w:tcW w:type="dxa" w:w="5112"/>
          </w:tcPr>
          <w:p>
            <w:pPr>
              <w:bidi w:val="1"/>
              <w:jc w:val="right"/>
            </w:pPr>
            <w:r/>
            <w:r>
              <w:rPr>
                <w:rFonts w:ascii="Calibri" w:hAnsi="Calibri"/>
                <w:b w:val="0"/>
                <w:sz w:val="16"/>
                <w:rtl w:val="1"/>
              </w:rPr>
              <w:t>71.5 lbs</w:t>
            </w:r>
          </w:p>
        </w:tc>
      </w:tr>
      <w:tr>
        <w:tc>
          <w:tcPr>
            <w:tcW w:type="dxa" w:w="5112"/>
          </w:tcPr>
          <w:p>
            <w:pPr>
              <w:bidi w:val="1"/>
              <w:jc w:val="right"/>
            </w:pPr>
            <w:r/>
            <w:r>
              <w:rPr>
                <w:rFonts w:ascii="Calibri" w:hAnsi="Calibri"/>
                <w:b w:val="0"/>
                <w:sz w:val="16"/>
                <w:rtl w:val="1"/>
              </w:rPr>
              <w:t>الوزن الإجمالي</w:t>
            </w:r>
          </w:p>
        </w:tc>
        <w:tc>
          <w:tcPr>
            <w:tcW w:type="dxa" w:w="5112"/>
          </w:tcPr>
          <w:p>
            <w:pPr>
              <w:bidi w:val="1"/>
              <w:jc w:val="right"/>
            </w:pPr>
            <w:r/>
            <w:r>
              <w:rPr>
                <w:rFonts w:ascii="Calibri" w:hAnsi="Calibri"/>
                <w:b w:val="0"/>
                <w:sz w:val="16"/>
                <w:rtl w:val="1"/>
              </w:rPr>
              <w:t>76 lbs</w:t>
            </w:r>
          </w:p>
        </w:tc>
      </w:tr>
      <w:tr>
        <w:tc>
          <w:tcPr>
            <w:tcW w:type="dxa" w:w="5112"/>
          </w:tcPr>
          <w:p>
            <w:pPr>
              <w:bidi w:val="1"/>
              <w:jc w:val="right"/>
            </w:pPr>
            <w:r/>
            <w:r>
              <w:rPr>
                <w:rFonts w:ascii="Calibri" w:hAnsi="Calibri"/>
                <w:b w:val="0"/>
                <w:sz w:val="16"/>
                <w:rtl w:val="1"/>
              </w:rPr>
              <w:t>مقاس التغليف</w:t>
            </w:r>
          </w:p>
        </w:tc>
        <w:tc>
          <w:tcPr>
            <w:tcW w:type="dxa" w:w="5112"/>
          </w:tcPr>
          <w:p>
            <w:pPr>
              <w:bidi w:val="1"/>
              <w:jc w:val="right"/>
            </w:pPr>
            <w:r/>
            <w:r>
              <w:rPr>
                <w:rFonts w:ascii="Calibri" w:hAnsi="Calibri"/>
                <w:b w:val="0"/>
                <w:sz w:val="16"/>
                <w:rtl w:val="1"/>
              </w:rPr>
              <w:t>1030 x 540 x 260 mm</w:t>
            </w:r>
          </w:p>
        </w:tc>
      </w:tr>
    </w:tbl>
    <w:p/>
    <w:p>
      <w:pPr>
        <w:pStyle w:val="Heading1"/>
        <w:bidi w:val="1"/>
        <w:jc w:val="right"/>
      </w:pPr>
      <w:r>
        <w:rPr>
          <w:rFonts w:ascii="Calibri" w:hAnsi="Calibri"/>
          <w:b/>
          <w:sz w:val="32"/>
          <w:rtl w:val="1"/>
        </w:rPr>
        <w:t>اتصل بنا</w:t>
      </w:r>
    </w:p>
    <w:p>
      <w:pPr>
        <w:pStyle w:val="ListBullet"/>
        <w:bidi w:val="1"/>
        <w:jc w:val="right"/>
      </w:pPr>
      <w:r>
        <w:rPr>
          <w:rFonts w:ascii="Calibri" w:hAnsi="Calibri"/>
          <w:b w:val="0"/>
          <w:sz w:val="21"/>
          <w:rtl w:val="1"/>
        </w:rPr>
        <w:t>البريد الإلكتروني: gosanya@gmail.com</w:t>
      </w:r>
    </w:p>
    <w:p>
      <w:pPr>
        <w:pStyle w:val="ListBullet"/>
        <w:bidi w:val="1"/>
        <w:jc w:val="right"/>
      </w:pPr>
      <w:r>
        <w:rPr>
          <w:rFonts w:ascii="Calibri" w:hAnsi="Calibri"/>
          <w:b w:val="0"/>
          <w:sz w:val="21"/>
          <w:rtl w:val="1"/>
        </w:rPr>
        <w:t>واتساب: +86 139 2516 5566 (wa.me/8613925165566)</w:t>
      </w:r>
    </w:p>
    <w:p>
      <w:pPr>
        <w:pStyle w:val="ListBullet"/>
        <w:bidi w:val="1"/>
        <w:jc w:val="right"/>
      </w:pPr>
      <w:r>
        <w:rPr>
          <w:rFonts w:ascii="Calibri" w:hAnsi="Calibri"/>
          <w:b w:val="0"/>
          <w:sz w:val="21"/>
          <w:rtl w:val="1"/>
        </w:rPr>
        <w:t>العنوان: الغرفة 1201، البرج C، مركز شيماو، حي لونغهوا، هايكو، هاينان، الصين</w:t>
      </w:r>
    </w:p>
    <w:p>
      <w:pPr>
        <w:pStyle w:val="ListBullet"/>
        <w:bidi w:val="1"/>
        <w:jc w:val="right"/>
      </w:pPr>
      <w:r>
        <w:rPr>
          <w:rFonts w:ascii="Calibri" w:hAnsi="Calibri"/>
          <w:b w:val="0"/>
          <w:sz w:val="21"/>
          <w:rtl w:val="1"/>
        </w:rPr>
        <w:t>نردّ خلال 24 ساعة.</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